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1A4A" w14:textId="28391082" w:rsidR="00EA6917" w:rsidRPr="002D1342" w:rsidRDefault="00EA6917" w:rsidP="00EA6917">
      <w:pPr>
        <w:pStyle w:val="Heading4"/>
        <w:spacing w:after="240"/>
      </w:pPr>
      <w:bookmarkStart w:id="0" w:name="_Hlk71636093"/>
      <w:bookmarkStart w:id="1" w:name="_Hlk81479703"/>
      <w:r>
        <w:t xml:space="preserve">PSE Drop-In Text </w:t>
      </w:r>
      <w:r w:rsidR="00545F53">
        <w:t>2</w:t>
      </w:r>
    </w:p>
    <w:p w14:paraId="39CAE97B" w14:textId="77777777" w:rsidR="00545F53" w:rsidRDefault="00545F53" w:rsidP="00545F53">
      <w:pPr>
        <w:rPr>
          <w:rStyle w:val="Strong"/>
          <w:b w:val="0"/>
          <w:bCs w:val="0"/>
        </w:rPr>
      </w:pPr>
      <w:r>
        <w:t xml:space="preserve">There are 3 types of </w:t>
      </w:r>
      <w:hyperlink r:id="rId7" w:history="1">
        <w:r w:rsidRPr="002D1974">
          <w:rPr>
            <w:rStyle w:val="Hyperlink"/>
          </w:rPr>
          <w:t>Medicare wellness visits</w:t>
        </w:r>
      </w:hyperlink>
      <w:r>
        <w:t xml:space="preserve"> that can help prevent</w:t>
      </w:r>
      <w:r w:rsidRPr="00257D00">
        <w:t xml:space="preserve"> or identify illness through screening and </w:t>
      </w:r>
      <w:r>
        <w:t>plan</w:t>
      </w:r>
      <w:r w:rsidRPr="00257D00">
        <w:t xml:space="preserve"> for other Medicare preventive services</w:t>
      </w:r>
      <w:r>
        <w:t xml:space="preserve">, but billing the wrong visit at the wrong time can result in denied claims. </w:t>
      </w:r>
      <w:r w:rsidRPr="00545F53">
        <w:rPr>
          <w:rStyle w:val="Strong"/>
          <w:b w:val="0"/>
          <w:bCs w:val="0"/>
        </w:rPr>
        <w:t>To reduce the number of denied claims for Medicare wellness visits, follow these simple</w:t>
      </w:r>
      <w:r w:rsidRPr="00545F53">
        <w:rPr>
          <w:rStyle w:val="Strong"/>
          <w:b w:val="0"/>
          <w:bCs w:val="0"/>
        </w:rPr>
        <w:t xml:space="preserve"> </w:t>
      </w:r>
      <w:r w:rsidRPr="00545F53">
        <w:rPr>
          <w:rStyle w:val="Strong"/>
          <w:b w:val="0"/>
          <w:bCs w:val="0"/>
        </w:rPr>
        <w:t>steps:</w:t>
      </w:r>
    </w:p>
    <w:p w14:paraId="386BE20F" w14:textId="77777777" w:rsidR="00545F53" w:rsidRPr="00545F53" w:rsidRDefault="00545F53" w:rsidP="00545F53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C57761">
        <w:rPr>
          <w:rStyle w:val="Strong"/>
        </w:rPr>
        <w:t>Step 1</w:t>
      </w:r>
      <w:r w:rsidRPr="0071024A">
        <w:rPr>
          <w:rStyle w:val="Strong"/>
        </w:rPr>
        <w:t xml:space="preserve">: </w:t>
      </w:r>
      <w:r w:rsidRPr="00545F53">
        <w:rPr>
          <w:rStyle w:val="Strong"/>
          <w:b w:val="0"/>
          <w:bCs w:val="0"/>
        </w:rPr>
        <w:t>Use</w:t>
      </w:r>
      <w:r w:rsidRPr="00545F53">
        <w:rPr>
          <w:b/>
          <w:bCs/>
        </w:rPr>
        <w:t xml:space="preserve"> </w:t>
      </w:r>
      <w:hyperlink r:id="rId8" w:history="1">
        <w:r w:rsidRPr="00545F53">
          <w:rPr>
            <w:rStyle w:val="Hyperlink"/>
          </w:rPr>
          <w:t>myCGS</w:t>
        </w:r>
      </w:hyperlink>
      <w:r w:rsidRPr="00545F53">
        <w:rPr>
          <w:rStyle w:val="Strong"/>
        </w:rPr>
        <w:t xml:space="preserve"> </w:t>
      </w:r>
      <w:r w:rsidRPr="00545F53">
        <w:rPr>
          <w:rStyle w:val="Strong"/>
          <w:b w:val="0"/>
          <w:bCs w:val="0"/>
        </w:rPr>
        <w:t>to check when your patient is eligible for a Medicare wellness visit. Checking myCGS can help you confirm patient eligibility and reduce billing errors and unnecessary co-pays for patients.</w:t>
      </w:r>
    </w:p>
    <w:p w14:paraId="1DCC3324" w14:textId="77777777" w:rsidR="00545F53" w:rsidRPr="00545F53" w:rsidRDefault="00545F53" w:rsidP="00545F53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C57761">
        <w:rPr>
          <w:rStyle w:val="Strong"/>
        </w:rPr>
        <w:t>Step 2</w:t>
      </w:r>
      <w:r w:rsidRPr="0071024A">
        <w:rPr>
          <w:rStyle w:val="Strong"/>
        </w:rPr>
        <w:t xml:space="preserve">: </w:t>
      </w:r>
      <w:r w:rsidRPr="00545F53">
        <w:rPr>
          <w:rStyle w:val="Strong"/>
          <w:b w:val="0"/>
          <w:bCs w:val="0"/>
        </w:rPr>
        <w:t>Create efficiencies by teaming up with clinical staff who can perform the wellness visits—saving you and your patients time and money.</w:t>
      </w:r>
    </w:p>
    <w:p w14:paraId="3DD2AFD0" w14:textId="77777777" w:rsidR="00545F53" w:rsidRDefault="00545F53" w:rsidP="00545F53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C57761">
        <w:rPr>
          <w:rStyle w:val="Strong"/>
        </w:rPr>
        <w:t xml:space="preserve">Step </w:t>
      </w:r>
      <w:r>
        <w:rPr>
          <w:rStyle w:val="Strong"/>
        </w:rPr>
        <w:t>3:</w:t>
      </w:r>
      <w:r w:rsidRPr="0071024A">
        <w:rPr>
          <w:rStyle w:val="Strong"/>
        </w:rPr>
        <w:t xml:space="preserve"> </w:t>
      </w:r>
      <w:r w:rsidRPr="000947A1">
        <w:t>Learn more</w:t>
      </w:r>
      <w:r w:rsidRPr="00FC6CFA">
        <w:rPr>
          <w:rStyle w:val="Strong"/>
        </w:rPr>
        <w:t xml:space="preserve"> </w:t>
      </w:r>
      <w:r w:rsidRPr="00545F53">
        <w:rPr>
          <w:rStyle w:val="Strong"/>
          <w:b w:val="0"/>
          <w:bCs w:val="0"/>
        </w:rPr>
        <w:t xml:space="preserve">about the 3 types of wellness visits with </w:t>
      </w:r>
      <w:hyperlink r:id="rId9" w:history="1">
        <w:r w:rsidRPr="00545F53">
          <w:rPr>
            <w:rStyle w:val="Hyperlink"/>
          </w:rPr>
          <w:t>this flyer</w:t>
        </w:r>
      </w:hyperlink>
      <w:r w:rsidRPr="00545F53">
        <w:rPr>
          <w:rStyle w:val="Strong"/>
        </w:rPr>
        <w:t>,</w:t>
      </w:r>
      <w:r w:rsidRPr="00545F53">
        <w:rPr>
          <w:rStyle w:val="Strong"/>
          <w:b w:val="0"/>
          <w:bCs w:val="0"/>
        </w:rPr>
        <w:t xml:space="preserve"> which explains which visit to use and when and how to submit claims for them.</w:t>
      </w:r>
    </w:p>
    <w:p w14:paraId="4A054550" w14:textId="77777777" w:rsidR="00AB115B" w:rsidRDefault="00AB115B" w:rsidP="00AB115B">
      <w:pPr>
        <w:spacing w:after="0"/>
        <w:rPr>
          <w:rFonts w:cstheme="minorHAnsi"/>
          <w:iCs/>
        </w:rPr>
      </w:pPr>
    </w:p>
    <w:bookmarkEnd w:id="0"/>
    <w:bookmarkEnd w:id="1"/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10E"/>
    <w:multiLevelType w:val="hybridMultilevel"/>
    <w:tmpl w:val="2246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28DC"/>
    <w:multiLevelType w:val="hybridMultilevel"/>
    <w:tmpl w:val="540A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55E"/>
    <w:multiLevelType w:val="hybridMultilevel"/>
    <w:tmpl w:val="C75E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3"/>
  </w:num>
  <w:num w:numId="2" w16cid:durableId="675576951">
    <w:abstractNumId w:val="2"/>
  </w:num>
  <w:num w:numId="3" w16cid:durableId="766312612">
    <w:abstractNumId w:val="1"/>
  </w:num>
  <w:num w:numId="4" w16cid:durableId="32520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0B6C9C"/>
    <w:rsid w:val="001501E4"/>
    <w:rsid w:val="001D28E4"/>
    <w:rsid w:val="00241B92"/>
    <w:rsid w:val="0026393D"/>
    <w:rsid w:val="00392ADA"/>
    <w:rsid w:val="00420B5F"/>
    <w:rsid w:val="00545F53"/>
    <w:rsid w:val="008973F9"/>
    <w:rsid w:val="00A551E3"/>
    <w:rsid w:val="00AB115B"/>
    <w:rsid w:val="00DA692D"/>
    <w:rsid w:val="00EA6917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1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B6C9C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basedOn w:val="DefaultParagraphFont"/>
    <w:link w:val="ListParagraph"/>
    <w:uiPriority w:val="34"/>
    <w:locked/>
    <w:rsid w:val="000B6C9C"/>
  </w:style>
  <w:style w:type="paragraph" w:customStyle="1" w:styleId="L3HRSA">
    <w:name w:val="L3_HRSA"/>
    <w:basedOn w:val="Normal"/>
    <w:autoRedefine/>
    <w:qFormat/>
    <w:rsid w:val="001501E4"/>
    <w:pPr>
      <w:keepNext/>
      <w:keepLines/>
      <w:spacing w:before="120" w:after="0" w:line="240" w:lineRule="auto"/>
      <w:contextualSpacing/>
      <w:outlineLvl w:val="1"/>
    </w:pPr>
    <w:rPr>
      <w:rFonts w:eastAsia="Times New Roman" w:cstheme="minorHAnsi"/>
      <w:b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0B5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A6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smedicare.com/myCG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ms.gov/Outreach-and-Education/Medicare-Learning-Network-MLN/MLNProducts/preventive-services/medicare-wellness-visi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gsmedicare.com/pdf/j15/innovations/ps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2022-08-19T18:30:00Z</dcterms:created>
  <dcterms:modified xsi:type="dcterms:W3CDTF">2022-08-19T18:30:00Z</dcterms:modified>
</cp:coreProperties>
</file>